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Islamska teologija  VII semestar ras</w:t>
      </w:r>
      <w:r>
        <w:rPr>
          <w:b/>
          <w:bCs/>
        </w:rPr>
        <w:t>pored časova  2025/26. godine</w:t>
      </w:r>
    </w:p>
    <w:tbl>
      <w:tblPr>
        <w:tblStyle w:val="TableGrid"/>
        <w:tblpPr w:leftFromText="180" w:rightFromText="180" w:vertAnchor="page" w:horzAnchor="margin" w:tblpY="1739"/>
        <w:tblW w:w="10627" w:type="dxa"/>
        <w:tblLook w:val="04A0" w:firstRow="1" w:lastRow="0" w:firstColumn="1" w:lastColumn="0" w:noHBand="0" w:noVBand="1"/>
      </w:tblPr>
      <w:tblGrid>
        <w:gridCol w:w="721"/>
        <w:gridCol w:w="1968"/>
        <w:gridCol w:w="2126"/>
        <w:gridCol w:w="1843"/>
        <w:gridCol w:w="1701"/>
        <w:gridCol w:w="2268"/>
      </w:tblGrid>
      <w:tr>
        <w:trPr>
          <w:trHeight w:val="132"/>
        </w:trPr>
        <w:tc>
          <w:tcPr>
            <w:tcW w:w="721" w:type="dxa"/>
          </w:tcPr>
          <w:p>
            <w:r>
              <w:t>ČAS</w:t>
            </w:r>
          </w:p>
        </w:tc>
        <w:tc>
          <w:tcPr>
            <w:tcW w:w="1968" w:type="dxa"/>
          </w:tcPr>
          <w:p>
            <w:r>
              <w:t>PONEDJELJAK</w:t>
            </w:r>
          </w:p>
        </w:tc>
        <w:tc>
          <w:tcPr>
            <w:tcW w:w="2126" w:type="dxa"/>
          </w:tcPr>
          <w:p>
            <w:r>
              <w:t>UTORAK</w:t>
            </w:r>
          </w:p>
        </w:tc>
        <w:tc>
          <w:tcPr>
            <w:tcW w:w="1843" w:type="dxa"/>
          </w:tcPr>
          <w:p>
            <w:r>
              <w:t>SRIJEDA</w:t>
            </w:r>
          </w:p>
        </w:tc>
        <w:tc>
          <w:tcPr>
            <w:tcW w:w="1701" w:type="dxa"/>
          </w:tcPr>
          <w:p>
            <w:r>
              <w:t xml:space="preserve">ČETVRTAK </w:t>
            </w:r>
          </w:p>
        </w:tc>
        <w:tc>
          <w:tcPr>
            <w:tcW w:w="2268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721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968" w:type="dxa"/>
          </w:tcPr>
          <w:p/>
        </w:tc>
        <w:tc>
          <w:tcPr>
            <w:tcW w:w="2126" w:type="dxa"/>
          </w:tcPr>
          <w:p/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</w:tr>
      <w:tr>
        <w:tc>
          <w:tcPr>
            <w:tcW w:w="721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 I</w:t>
            </w:r>
          </w:p>
        </w:tc>
        <w:tc>
          <w:tcPr>
            <w:tcW w:w="184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Klasična islamska filozofija</w:t>
            </w:r>
          </w:p>
        </w:tc>
      </w:tr>
      <w:tr>
        <w:tc>
          <w:tcPr>
            <w:tcW w:w="721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Klasična islamska filozofija Vježbe</w:t>
            </w: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Klasična islamska filozofija</w:t>
            </w:r>
          </w:p>
        </w:tc>
      </w:tr>
      <w:tr>
        <w:tc>
          <w:tcPr>
            <w:tcW w:w="721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Osnovi učenja judaizma i kršćanstva 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Klasična islamska filozofija Vježbe</w:t>
            </w: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Islamska umjetnost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721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vaz Vježbe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Osnovi učenja judaizma i kršćanstva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Vježbe</w:t>
            </w: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Islamska umjetnost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721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vaz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tefsira</w:t>
            </w:r>
            <w:proofErr w:type="spellEnd"/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teme (izborni)</w:t>
            </w: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Osnovi učenja judaizma i kršćanstva Vježbe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>
        <w:tc>
          <w:tcPr>
            <w:tcW w:w="721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vaz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tefsira</w:t>
            </w:r>
            <w:proofErr w:type="spellEnd"/>
          </w:p>
        </w:tc>
        <w:tc>
          <w:tcPr>
            <w:tcW w:w="184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teme (izborni)</w:t>
            </w:r>
          </w:p>
        </w:tc>
        <w:tc>
          <w:tcPr>
            <w:tcW w:w="1701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Osnovi učenja judaizma i kršćanstva Vježbe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721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Menadžment neprofitnih organizacija Izborni  </w:t>
            </w:r>
          </w:p>
        </w:tc>
        <w:tc>
          <w:tcPr>
            <w:tcW w:w="2126" w:type="dxa"/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Metodika vjerske nastave I Vježbe 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teme (izborni) Vježbe</w:t>
            </w:r>
          </w:p>
        </w:tc>
        <w:tc>
          <w:tcPr>
            <w:tcW w:w="1701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Islamska umjetnost Vježbe</w:t>
            </w:r>
          </w:p>
        </w:tc>
        <w:tc>
          <w:tcPr>
            <w:tcW w:w="2268" w:type="dxa"/>
          </w:tcPr>
          <w:p/>
        </w:tc>
      </w:tr>
      <w:tr>
        <w:tc>
          <w:tcPr>
            <w:tcW w:w="721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Menadžment neprofitnih organizacija Izborni  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</w:tcPr>
          <w:p/>
        </w:tc>
      </w:tr>
      <w:tr>
        <w:tc>
          <w:tcPr>
            <w:tcW w:w="721" w:type="dxa"/>
          </w:tcPr>
          <w:p>
            <w:r>
              <w:t>10.</w:t>
            </w:r>
          </w:p>
          <w:p>
            <w:r>
              <w:t>17:30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Menadžment neprofitnih organizacija Izborni   Vježbe 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/>
        </w:tc>
      </w:tr>
    </w:tbl>
    <w:p>
      <w:pPr>
        <w:spacing w:after="0" w:line="240" w:lineRule="auto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Nastava se održava u učionici 112 , osim ako u rasporedu nije drugačije naznačeno-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985"/>
        <w:gridCol w:w="2693"/>
        <w:gridCol w:w="3686"/>
        <w:gridCol w:w="1559"/>
      </w:tblGrid>
      <w:tr>
        <w:trPr>
          <w:trHeight w:val="345"/>
        </w:trPr>
        <w:tc>
          <w:tcPr>
            <w:tcW w:w="709" w:type="dxa"/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Predmet</w:t>
            </w:r>
          </w:p>
        </w:tc>
        <w:tc>
          <w:tcPr>
            <w:tcW w:w="2693" w:type="dxa"/>
            <w:shd w:val="clear" w:color="auto" w:fill="FFFF00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Nastava</w:t>
            </w:r>
          </w:p>
        </w:tc>
        <w:tc>
          <w:tcPr>
            <w:tcW w:w="3686" w:type="dxa"/>
            <w:shd w:val="clear" w:color="auto" w:fill="FFFF00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Vježbe</w:t>
            </w:r>
          </w:p>
        </w:tc>
        <w:tc>
          <w:tcPr>
            <w:tcW w:w="1559" w:type="dxa"/>
            <w:shd w:val="clear" w:color="auto" w:fill="FFFF00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Sati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tefsira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doc.dr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Elmir Mašić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Muhamed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Fazlović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vaz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prof.dr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Kenan Musić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Sejid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Strika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Osnovi učenja judaizma i kršćanstva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Nedžad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Grabus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Davud Efendić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Klasična Islamska filozofija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doc.dr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Samedin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Kadić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Umihana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Metodika vjerske nastave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Sijamhodžić-Nadarević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Čolić, mr. Emina Kadić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Islamska umjetnost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Asim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Zubčević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Azra Kulenović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Menadžment neprofitnih organizacija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Dženan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Kuović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Dženan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Kuović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teme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doc. dr. Samed Omerdić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Davud Efendić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</w:tbl>
    <w:p/>
    <w:p/>
    <w:p>
      <w:bookmarkStart w:id="0" w:name="_GoBack"/>
      <w:bookmarkEnd w:id="0"/>
    </w:p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lastRenderedPageBreak/>
        <w:t>Islamska vjeronauka i religijska pedagogija</w:t>
      </w:r>
      <w:r>
        <w:t xml:space="preserve"> </w:t>
      </w:r>
      <w:r>
        <w:t xml:space="preserve"> </w:t>
      </w:r>
      <w:r>
        <w:rPr>
          <w:rFonts w:ascii="Arial Narrow" w:eastAsia="Calibri" w:hAnsi="Arial Narrow" w:cs="Arial"/>
          <w:b/>
          <w:bCs/>
          <w:sz w:val="20"/>
          <w:szCs w:val="20"/>
        </w:rPr>
        <w:t>VII semestar ras</w:t>
      </w:r>
      <w:r>
        <w:rPr>
          <w:b/>
          <w:bCs/>
        </w:rPr>
        <w:t>pored časova  2025/26. godine</w:t>
      </w:r>
    </w:p>
    <w:tbl>
      <w:tblPr>
        <w:tblStyle w:val="TableGrid"/>
        <w:tblpPr w:leftFromText="180" w:rightFromText="180" w:vertAnchor="page" w:horzAnchor="margin" w:tblpY="1621"/>
        <w:tblW w:w="10485" w:type="dxa"/>
        <w:tblLook w:val="04A0" w:firstRow="1" w:lastRow="0" w:firstColumn="1" w:lastColumn="0" w:noHBand="0" w:noVBand="1"/>
      </w:tblPr>
      <w:tblGrid>
        <w:gridCol w:w="721"/>
        <w:gridCol w:w="1968"/>
        <w:gridCol w:w="2126"/>
        <w:gridCol w:w="2260"/>
        <w:gridCol w:w="1851"/>
        <w:gridCol w:w="1559"/>
      </w:tblGrid>
      <w:tr>
        <w:trPr>
          <w:trHeight w:val="132"/>
        </w:trPr>
        <w:tc>
          <w:tcPr>
            <w:tcW w:w="721" w:type="dxa"/>
          </w:tcPr>
          <w:p>
            <w:r>
              <w:t>ČAS</w:t>
            </w:r>
          </w:p>
        </w:tc>
        <w:tc>
          <w:tcPr>
            <w:tcW w:w="1968" w:type="dxa"/>
          </w:tcPr>
          <w:p>
            <w:r>
              <w:t>PONEDJELJAK</w:t>
            </w:r>
          </w:p>
        </w:tc>
        <w:tc>
          <w:tcPr>
            <w:tcW w:w="2126" w:type="dxa"/>
          </w:tcPr>
          <w:p>
            <w:r>
              <w:t xml:space="preserve">UTORAK </w:t>
            </w:r>
          </w:p>
          <w:p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260" w:type="dxa"/>
          </w:tcPr>
          <w:p>
            <w:r>
              <w:t>SRIJEDA</w:t>
            </w:r>
          </w:p>
          <w:p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851" w:type="dxa"/>
          </w:tcPr>
          <w:p>
            <w:r>
              <w:t xml:space="preserve">ČETVRTAK </w:t>
            </w:r>
          </w:p>
        </w:tc>
        <w:tc>
          <w:tcPr>
            <w:tcW w:w="1559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721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968" w:type="dxa"/>
          </w:tcPr>
          <w:p/>
        </w:tc>
        <w:tc>
          <w:tcPr>
            <w:tcW w:w="2126" w:type="dxa"/>
          </w:tcPr>
          <w:p/>
        </w:tc>
        <w:tc>
          <w:tcPr>
            <w:tcW w:w="226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51" w:type="dxa"/>
          </w:tcPr>
          <w:p/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Psihologija religioznosti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51" w:type="dxa"/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Muslimanski doprinos civilizaciji  Vježbe  Učionica </w:t>
            </w: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Psihologija religioznosti   </w:t>
            </w:r>
          </w:p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51" w:type="dxa"/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Muslimanski doprinos civilizaciji  Vježbe  Učionica </w:t>
            </w: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Muslimanski doprinos civilizaciji   </w:t>
            </w: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Teološka antropologija</w:t>
            </w:r>
          </w:p>
        </w:tc>
        <w:tc>
          <w:tcPr>
            <w:tcW w:w="1851" w:type="dxa"/>
          </w:tcPr>
          <w:p>
            <w:pPr>
              <w:rPr>
                <w:rFonts w:ascii="Calibri" w:hAnsi="Calibri"/>
                <w:color w:val="FF0000"/>
                <w:highlight w:val="yellow"/>
              </w:rPr>
            </w:pP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Socijalna pedagogija 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112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Muslimanski doprinos civilizaciji  </w:t>
            </w: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Teološka antropologija</w:t>
            </w:r>
          </w:p>
        </w:tc>
        <w:tc>
          <w:tcPr>
            <w:tcW w:w="1851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Socijalna pedagogija 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112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 I Vježbe</w:t>
            </w:r>
          </w:p>
        </w:tc>
        <w:tc>
          <w:tcPr>
            <w:tcW w:w="1851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Psihologija religioznosti Vježbe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 I Vježbe</w:t>
            </w:r>
          </w:p>
        </w:tc>
        <w:tc>
          <w:tcPr>
            <w:tcW w:w="1851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Psihologija religioznosti Vježbe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Menadžment neprofitnih organizacija Izborni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Učionica 112 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0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 I Vježbe</w:t>
            </w:r>
          </w:p>
        </w:tc>
        <w:tc>
          <w:tcPr>
            <w:tcW w:w="1851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Socijalna pedagogija   </w:t>
            </w:r>
          </w:p>
          <w:p>
            <w:r>
              <w:rPr>
                <w:rFonts w:ascii="Calibri" w:hAnsi="Calibri"/>
                <w:color w:val="000000"/>
              </w:rPr>
              <w:t>Vježbe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Menadžment neprofitnih organizacija Izborni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Učionica 112  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 I</w:t>
            </w:r>
          </w:p>
        </w:tc>
        <w:tc>
          <w:tcPr>
            <w:tcW w:w="1851" w:type="dxa"/>
          </w:tcPr>
          <w:p>
            <w:r>
              <w:rPr>
                <w:rFonts w:ascii="Calibri" w:hAnsi="Calibri"/>
                <w:color w:val="000000"/>
              </w:rPr>
              <w:t>Teološka antropologija Vježbe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10.</w:t>
            </w:r>
          </w:p>
          <w:p>
            <w:r>
              <w:t>17:30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Menadžment neprofitnih organizacija Izborni   Vježbe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Učionica 112  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51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/>
        </w:tc>
      </w:tr>
    </w:tbl>
    <w:p>
      <w:pPr>
        <w:rPr>
          <w:b/>
        </w:rPr>
      </w:pPr>
      <w:r>
        <w:rPr>
          <w:b/>
        </w:rPr>
        <w:t xml:space="preserve"> Nastava se održava  u Centru za </w:t>
      </w:r>
      <w:proofErr w:type="spellStart"/>
      <w:r>
        <w:rPr>
          <w:b/>
        </w:rPr>
        <w:t>Kur'an</w:t>
      </w:r>
      <w:proofErr w:type="spellEnd"/>
      <w:r>
        <w:rPr>
          <w:b/>
        </w:rPr>
        <w:t xml:space="preserve"> i sunnet osim ako u rasporedu nije drugačije naznačeno.</w:t>
      </w: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3979"/>
        <w:gridCol w:w="2417"/>
        <w:gridCol w:w="1843"/>
        <w:gridCol w:w="1530"/>
      </w:tblGrid>
      <w:tr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Teološka antropologija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dr. Orhan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Jašić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Davud Efendić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Psihologija religioznosti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prof.dr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Aid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Smajić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Socijalna pedagogija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prof. dr. Haris Cerić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Muslimanski doprinos civilizaciji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Asim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Zubčević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Azra Kulenović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Praktikum Metodika vjerske nastave 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Sijamhodžić-Nadarević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Čolić, mr. Emina Kadić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Menadžment neprofitnih organizacija (izborni)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Dženan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Kuović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Dženan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Kuović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/>
    <w:p>
      <w:r>
        <w:rPr>
          <w:color w:val="FF0000"/>
        </w:rPr>
        <w:t xml:space="preserve"> </w:t>
      </w:r>
    </w:p>
    <w:p/>
    <w:sect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CC818-2B74-4F3D-A408-E6DFB21F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69CE9-A415-4E5A-9350-4F98A301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7</cp:revision>
  <cp:lastPrinted>2025-09-15T13:54:00Z</cp:lastPrinted>
  <dcterms:created xsi:type="dcterms:W3CDTF">2025-09-24T13:11:00Z</dcterms:created>
  <dcterms:modified xsi:type="dcterms:W3CDTF">2025-09-25T12:24:00Z</dcterms:modified>
</cp:coreProperties>
</file>